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DB0DCC">
        <w:rPr>
          <w:b/>
          <w:noProof/>
          <w:sz w:val="24"/>
        </w:rPr>
        <w:t>6</w:t>
      </w:r>
      <w:r w:rsidR="009274C8">
        <w:rPr>
          <w:b/>
          <w:noProof/>
          <w:sz w:val="24"/>
        </w:rPr>
        <w:t>bis-e</w:t>
      </w:r>
      <w:r>
        <w:rPr>
          <w:b/>
          <w:noProof/>
          <w:sz w:val="24"/>
        </w:rPr>
        <w:tab/>
      </w:r>
      <w:r w:rsidRPr="0039161B">
        <w:rPr>
          <w:b/>
          <w:bCs/>
          <w:sz w:val="22"/>
        </w:rPr>
        <w:t>R4-2</w:t>
      </w:r>
      <w:r w:rsidR="00DB0DCC">
        <w:rPr>
          <w:b/>
          <w:bCs/>
          <w:sz w:val="22"/>
        </w:rPr>
        <w:t>3</w:t>
      </w:r>
      <w:r w:rsidR="006B22B1">
        <w:rPr>
          <w:b/>
          <w:bCs/>
          <w:sz w:val="22"/>
        </w:rPr>
        <w:t>04731</w:t>
      </w:r>
    </w:p>
    <w:p w:rsidR="00E953B2" w:rsidRPr="00566BC5" w:rsidRDefault="009274C8" w:rsidP="00E953B2">
      <w:pPr>
        <w:pStyle w:val="af3"/>
        <w:tabs>
          <w:tab w:val="right" w:pos="9781"/>
          <w:tab w:val="right" w:pos="13323"/>
        </w:tabs>
        <w:outlineLvl w:val="0"/>
        <w:rPr>
          <w:b w:val="0"/>
          <w:sz w:val="24"/>
        </w:rPr>
      </w:pPr>
      <w:r>
        <w:rPr>
          <w:sz w:val="24"/>
          <w:szCs w:val="24"/>
        </w:rPr>
        <w:t>Online</w:t>
      </w:r>
      <w:r w:rsidR="00A36C40">
        <w:rPr>
          <w:sz w:val="24"/>
          <w:szCs w:val="24"/>
        </w:rPr>
        <w:t xml:space="preserve">, </w:t>
      </w:r>
      <w:r>
        <w:rPr>
          <w:sz w:val="24"/>
          <w:szCs w:val="24"/>
        </w:rPr>
        <w:t>April 17</w:t>
      </w:r>
      <w:r w:rsidR="00A36C40">
        <w:rPr>
          <w:sz w:val="24"/>
          <w:szCs w:val="24"/>
        </w:rPr>
        <w:t xml:space="preserve"> – </w:t>
      </w:r>
      <w:r>
        <w:rPr>
          <w:sz w:val="24"/>
          <w:szCs w:val="24"/>
        </w:rPr>
        <w:t>April 26</w:t>
      </w:r>
      <w:r w:rsidR="00A36C40">
        <w:rPr>
          <w:sz w:val="24"/>
          <w:szCs w:val="24"/>
        </w:rPr>
        <w:t>, 202</w:t>
      </w:r>
      <w:r w:rsidR="00DB0DCC">
        <w:rPr>
          <w:sz w:val="24"/>
          <w:szCs w:val="24"/>
        </w:rPr>
        <w:t>3</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B0DCC">
        <w:rPr>
          <w:rFonts w:ascii="Arial" w:hAnsi="Arial" w:cs="Arial"/>
        </w:rPr>
        <w:t xml:space="preserve">Discussion on </w:t>
      </w:r>
      <w:r w:rsidR="009274C8">
        <w:rPr>
          <w:rFonts w:ascii="Arial" w:hAnsi="Arial" w:cs="Arial"/>
        </w:rPr>
        <w:t>guidelines on valid CBW for higher order BC configurations</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274C8">
        <w:rPr>
          <w:rFonts w:ascii="Arial" w:hAnsi="Arial" w:cs="Arial"/>
        </w:rPr>
        <w:t>5.1.4</w:t>
      </w:r>
      <w:bookmarkStart w:id="1" w:name="_GoBack"/>
      <w:bookmarkEnd w:id="1"/>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5A58CF" w:rsidRDefault="00801B76" w:rsidP="00F10603">
      <w:pPr>
        <w:spacing w:after="120"/>
      </w:pPr>
      <w:r>
        <w:rPr>
          <w:rFonts w:hint="eastAsia"/>
        </w:rPr>
        <w:t>In</w:t>
      </w:r>
      <w:r>
        <w:t xml:space="preserve"> current RAN4 spec, </w:t>
      </w:r>
      <w:r w:rsidR="005A58CF">
        <w:t xml:space="preserve">when preparing the TP/draft CR for higher order BC configurations, some proponents often add new CBWs such as 35MHz/45MHz in the higher order combinations but not in the corresponding </w:t>
      </w:r>
      <w:proofErr w:type="spellStart"/>
      <w:r w:rsidR="005A58CF">
        <w:t>fallback</w:t>
      </w:r>
      <w:proofErr w:type="spellEnd"/>
      <w:r w:rsidR="005A58CF">
        <w:t xml:space="preserve"> lower order combinations. It results in the inconsiste</w:t>
      </w:r>
      <w:r w:rsidR="002A28F1">
        <w:t xml:space="preserve">ncies in the specifications and leads some extra work on the corrections for CBWs in the </w:t>
      </w:r>
      <w:r w:rsidR="00C95C48">
        <w:t xml:space="preserve">higher order </w:t>
      </w:r>
      <w:r w:rsidR="002A28F1">
        <w:t>BC configurations.</w:t>
      </w:r>
      <w:r w:rsidR="00C95C48">
        <w:t xml:space="preserve"> </w:t>
      </w:r>
      <w:r w:rsidR="00315F81">
        <w:t>Some d</w:t>
      </w:r>
      <w:r w:rsidR="00C95C48">
        <w:t>raft CRs</w:t>
      </w:r>
      <w:r w:rsidR="00315F81">
        <w:t>/CRs</w:t>
      </w:r>
      <w:r w:rsidR="00C95C48">
        <w:t xml:space="preserve"> on removing the CBWs in NR CA band combinations that are missing in lower </w:t>
      </w:r>
      <w:proofErr w:type="spellStart"/>
      <w:r w:rsidR="00C95C48">
        <w:t>fallbacks</w:t>
      </w:r>
      <w:proofErr w:type="spellEnd"/>
      <w:r w:rsidR="00C95C48">
        <w:t xml:space="preserve"> </w:t>
      </w:r>
      <w:r w:rsidR="00315F81">
        <w:t>are proposed</w:t>
      </w:r>
      <w:r w:rsidR="00EE0466">
        <w:t xml:space="preserve"> in the previous RAN4 meetings</w:t>
      </w:r>
      <w:r w:rsidR="00D30EF7">
        <w:t>. To alleviate the maintenance work load in BC configurations, a WF was approved in [1] to capture some rules/guidelines on valid CB</w:t>
      </w:r>
      <w:r w:rsidR="00D30EF7">
        <w:rPr>
          <w:rFonts w:hint="eastAsia"/>
        </w:rPr>
        <w:t>W</w:t>
      </w:r>
      <w:r w:rsidR="00D30EF7">
        <w:t xml:space="preserve"> for higher order BC configurations.</w:t>
      </w:r>
    </w:p>
    <w:p w:rsidR="00D30EF7" w:rsidRDefault="00D30EF7" w:rsidP="00284D49">
      <w:pPr>
        <w:pStyle w:val="a3"/>
        <w:numPr>
          <w:ilvl w:val="0"/>
          <w:numId w:val="36"/>
        </w:numPr>
        <w:spacing w:line="259" w:lineRule="auto"/>
      </w:pPr>
      <w:r w:rsidRPr="00284D49">
        <w:rPr>
          <w:rFonts w:hint="eastAsia"/>
          <w:bCs/>
        </w:rPr>
        <w:t>Guidelines on valid CBW for higher band combination configurations depending on fallbacks</w:t>
      </w:r>
    </w:p>
    <w:p w:rsidR="00D30EF7" w:rsidRPr="00284D49" w:rsidRDefault="00D30EF7" w:rsidP="00D30EF7">
      <w:pPr>
        <w:pStyle w:val="a3"/>
        <w:numPr>
          <w:ilvl w:val="1"/>
          <w:numId w:val="36"/>
        </w:numPr>
        <w:spacing w:line="259" w:lineRule="auto"/>
        <w:rPr>
          <w:bCs/>
        </w:rPr>
      </w:pPr>
      <w:r w:rsidRPr="00284D49">
        <w:rPr>
          <w:rFonts w:hint="eastAsia"/>
          <w:bCs/>
        </w:rPr>
        <w:t>The per band supported channel bandwidths in a higher order band combination should be a subset of or equal to channel bandwidths supported for the same band in at least one of the corresponding lower order band combination of the BCS.</w:t>
      </w:r>
    </w:p>
    <w:p w:rsidR="00D30EF7" w:rsidRPr="00D30EF7" w:rsidRDefault="00D30EF7" w:rsidP="00284D49">
      <w:pPr>
        <w:pStyle w:val="a3"/>
        <w:numPr>
          <w:ilvl w:val="2"/>
          <w:numId w:val="38"/>
        </w:numPr>
      </w:pPr>
      <w:r>
        <w:rPr>
          <w:rFonts w:hint="eastAsia"/>
        </w:rPr>
        <w:t>The per band supported channel bandwidths in a higher order band combination not me</w:t>
      </w:r>
      <w:r w:rsidR="008010AF">
        <w:t>e</w:t>
      </w:r>
      <w:r>
        <w:rPr>
          <w:rFonts w:hint="eastAsia"/>
        </w:rPr>
        <w:t>ting the above guidance should be removed from the specification</w:t>
      </w:r>
      <w:r>
        <w:t xml:space="preserve"> if it’s confirmed by working group that there is no identified NBC issue</w:t>
      </w:r>
      <w:r>
        <w:rPr>
          <w:rFonts w:hint="eastAsia"/>
        </w:rPr>
        <w:t>.</w:t>
      </w:r>
      <w:r>
        <w:t xml:space="preserve"> Otherwise, we can consider to introduce the corresponding BCS</w:t>
      </w:r>
      <w:r>
        <w:rPr>
          <w:rFonts w:hint="eastAsia"/>
        </w:rPr>
        <w:t xml:space="preserve"> channel bandwidths</w:t>
      </w:r>
      <w:r>
        <w:t xml:space="preserve"> for lower order band combinations.</w:t>
      </w:r>
    </w:p>
    <w:p w:rsidR="00D30EF7" w:rsidRPr="00D30EF7" w:rsidRDefault="00D30EF7" w:rsidP="00284D49">
      <w:pPr>
        <w:pStyle w:val="a3"/>
        <w:numPr>
          <w:ilvl w:val="2"/>
          <w:numId w:val="38"/>
        </w:numPr>
      </w:pPr>
      <w:r>
        <w:rPr>
          <w:rFonts w:hint="eastAsia"/>
        </w:rPr>
        <w:t>Band combination with the supported per channel bandwidths not me</w:t>
      </w:r>
      <w:r w:rsidR="008010AF">
        <w:t>e</w:t>
      </w:r>
      <w:r>
        <w:rPr>
          <w:rFonts w:hint="eastAsia"/>
        </w:rPr>
        <w:t>ting the above guidance should not be requested</w:t>
      </w:r>
      <w:r w:rsidR="00284D49">
        <w:t>.</w:t>
      </w:r>
    </w:p>
    <w:p w:rsidR="001313A2" w:rsidRDefault="001858C8" w:rsidP="00F10603">
      <w:pPr>
        <w:spacing w:after="120"/>
      </w:pPr>
      <w:r>
        <w:rPr>
          <w:rFonts w:hint="eastAsia"/>
        </w:rPr>
        <w:t>I</w:t>
      </w:r>
      <w:r>
        <w:t xml:space="preserve">n this paper, we propose to </w:t>
      </w:r>
      <w:r w:rsidR="00284D49">
        <w:rPr>
          <w:rFonts w:hint="eastAsia"/>
        </w:rPr>
        <w:t>ca</w:t>
      </w:r>
      <w:r w:rsidR="00284D49">
        <w:t xml:space="preserve">pture the above guidelines on valid CBW for higher order BC configurations in the TR 38.846 </w:t>
      </w:r>
      <w:r w:rsidR="00315F81">
        <w:t xml:space="preserve">[2] </w:t>
      </w:r>
      <w:r w:rsidR="00284D49">
        <w:t>so as to avoid future potential conflicts in the specifications for the proponents when preparing the TP/</w:t>
      </w:r>
      <w:r w:rsidR="00284D49">
        <w:rPr>
          <w:rFonts w:hint="eastAsia"/>
        </w:rPr>
        <w:t>d</w:t>
      </w:r>
      <w:r w:rsidR="00284D49">
        <w:t>raft CR for higher order BC configurations.</w:t>
      </w:r>
    </w:p>
    <w:p w:rsidR="001858C8" w:rsidRPr="00537CDB" w:rsidRDefault="001858C8" w:rsidP="00537CDB">
      <w:pPr>
        <w:pStyle w:val="1"/>
        <w:numPr>
          <w:ilvl w:val="0"/>
          <w:numId w:val="0"/>
        </w:numPr>
        <w:ind w:left="432" w:hanging="432"/>
      </w:pPr>
      <w:r w:rsidRPr="00537CDB">
        <w:t>2</w:t>
      </w:r>
      <w:r w:rsidRPr="00537CDB">
        <w:tab/>
        <w:t>Discussion</w:t>
      </w:r>
    </w:p>
    <w:p w:rsidR="002A5288" w:rsidRDefault="001858C8" w:rsidP="001858C8">
      <w:r>
        <w:rPr>
          <w:lang w:val="en-US"/>
        </w:rPr>
        <w:t xml:space="preserve">As discussed above, </w:t>
      </w:r>
      <w:r w:rsidR="00284D49">
        <w:rPr>
          <w:rFonts w:hint="eastAsia"/>
          <w:lang w:val="en-US"/>
        </w:rPr>
        <w:t>t</w:t>
      </w:r>
      <w:r w:rsidR="00284D49">
        <w:rPr>
          <w:lang w:val="en-US"/>
        </w:rPr>
        <w:t>o avoid future potential conflicts in the specifications for the proponents when preparing the TP/draft CR for higher order BC configurations, it is suggested to capture the following guidelines on</w:t>
      </w:r>
      <w:r w:rsidR="008010AF">
        <w:rPr>
          <w:lang w:val="en-US"/>
        </w:rPr>
        <w:t xml:space="preserve"> valid CBW for higher order BC configurations.</w:t>
      </w:r>
    </w:p>
    <w:p w:rsidR="00C64166" w:rsidRDefault="00C64166" w:rsidP="00C64166">
      <w:pPr>
        <w:rPr>
          <w:b/>
        </w:rPr>
      </w:pPr>
      <w:r>
        <w:rPr>
          <w:b/>
          <w:u w:val="single"/>
        </w:rPr>
        <w:t xml:space="preserve">Proposal </w:t>
      </w:r>
      <w:proofErr w:type="gramStart"/>
      <w:r>
        <w:rPr>
          <w:b/>
          <w:u w:val="single"/>
        </w:rPr>
        <w:t>1</w:t>
      </w:r>
      <w:r w:rsidRPr="0068236F">
        <w:rPr>
          <w:b/>
        </w:rPr>
        <w:t xml:space="preserve">  </w:t>
      </w:r>
      <w:r>
        <w:rPr>
          <w:b/>
        </w:rPr>
        <w:t>It</w:t>
      </w:r>
      <w:proofErr w:type="gramEnd"/>
      <w:r>
        <w:rPr>
          <w:b/>
        </w:rPr>
        <w:t xml:space="preserve"> is </w:t>
      </w:r>
      <w:r w:rsidR="008010AF">
        <w:rPr>
          <w:b/>
        </w:rPr>
        <w:t>suggested to capture the following guidelines on valid CBW for higher order BC configurations in TR 38.846.</w:t>
      </w:r>
    </w:p>
    <w:p w:rsidR="008010AF" w:rsidRPr="008010AF" w:rsidRDefault="008010AF" w:rsidP="008010AF">
      <w:pPr>
        <w:pStyle w:val="a3"/>
        <w:numPr>
          <w:ilvl w:val="1"/>
          <w:numId w:val="36"/>
        </w:numPr>
        <w:spacing w:line="259" w:lineRule="auto"/>
        <w:rPr>
          <w:bCs/>
          <w:sz w:val="18"/>
          <w:szCs w:val="18"/>
        </w:rPr>
      </w:pPr>
      <w:r w:rsidRPr="008010AF">
        <w:rPr>
          <w:rFonts w:hint="eastAsia"/>
          <w:bCs/>
          <w:sz w:val="18"/>
          <w:szCs w:val="18"/>
        </w:rPr>
        <w:t>The per band supported channel bandwidths in a higher order band combination should be a subset of or equal to channel bandwidths supported for the same band in at least one of the corresponding lower order band combination of the BCS.</w:t>
      </w:r>
    </w:p>
    <w:p w:rsidR="008010AF" w:rsidRPr="008010AF" w:rsidRDefault="008010AF" w:rsidP="008010AF">
      <w:pPr>
        <w:pStyle w:val="a3"/>
        <w:numPr>
          <w:ilvl w:val="2"/>
          <w:numId w:val="38"/>
        </w:numPr>
        <w:rPr>
          <w:sz w:val="18"/>
          <w:szCs w:val="18"/>
        </w:rPr>
      </w:pPr>
      <w:r w:rsidRPr="008010AF">
        <w:rPr>
          <w:rFonts w:hint="eastAsia"/>
          <w:sz w:val="18"/>
          <w:szCs w:val="18"/>
        </w:rPr>
        <w:t>The per band supported channel bandwidths in a higher order band combination not me</w:t>
      </w:r>
      <w:r>
        <w:rPr>
          <w:sz w:val="18"/>
          <w:szCs w:val="18"/>
        </w:rPr>
        <w:t>e</w:t>
      </w:r>
      <w:r w:rsidRPr="008010AF">
        <w:rPr>
          <w:rFonts w:hint="eastAsia"/>
          <w:sz w:val="18"/>
          <w:szCs w:val="18"/>
        </w:rPr>
        <w:t>ting the above guidance should be removed from the specification</w:t>
      </w:r>
      <w:r w:rsidRPr="008010AF">
        <w:rPr>
          <w:sz w:val="18"/>
          <w:szCs w:val="18"/>
        </w:rPr>
        <w:t xml:space="preserve"> if it’s confirmed by working group that there is no identified NBC issue</w:t>
      </w:r>
      <w:r w:rsidRPr="008010AF">
        <w:rPr>
          <w:rFonts w:hint="eastAsia"/>
          <w:sz w:val="18"/>
          <w:szCs w:val="18"/>
        </w:rPr>
        <w:t>.</w:t>
      </w:r>
      <w:r w:rsidRPr="008010AF">
        <w:rPr>
          <w:sz w:val="18"/>
          <w:szCs w:val="18"/>
        </w:rPr>
        <w:t xml:space="preserve"> Otherwise, we can consider to introduce the corresponding BCS</w:t>
      </w:r>
      <w:r w:rsidRPr="008010AF">
        <w:rPr>
          <w:rFonts w:hint="eastAsia"/>
          <w:sz w:val="18"/>
          <w:szCs w:val="18"/>
        </w:rPr>
        <w:t xml:space="preserve"> channel bandwidths</w:t>
      </w:r>
      <w:r w:rsidRPr="008010AF">
        <w:rPr>
          <w:sz w:val="18"/>
          <w:szCs w:val="18"/>
        </w:rPr>
        <w:t xml:space="preserve"> for lower order band combinations.</w:t>
      </w:r>
    </w:p>
    <w:p w:rsidR="008010AF" w:rsidRPr="008010AF" w:rsidRDefault="008010AF" w:rsidP="008010AF">
      <w:pPr>
        <w:pStyle w:val="a3"/>
        <w:numPr>
          <w:ilvl w:val="2"/>
          <w:numId w:val="38"/>
        </w:numPr>
        <w:rPr>
          <w:sz w:val="18"/>
          <w:szCs w:val="18"/>
        </w:rPr>
      </w:pPr>
      <w:r w:rsidRPr="008010AF">
        <w:rPr>
          <w:rFonts w:hint="eastAsia"/>
          <w:sz w:val="18"/>
          <w:szCs w:val="18"/>
        </w:rPr>
        <w:t>Band combination with the supported per channel bandwidths not me</w:t>
      </w:r>
      <w:r>
        <w:rPr>
          <w:sz w:val="18"/>
          <w:szCs w:val="18"/>
        </w:rPr>
        <w:t>e</w:t>
      </w:r>
      <w:r w:rsidRPr="008010AF">
        <w:rPr>
          <w:rFonts w:hint="eastAsia"/>
          <w:sz w:val="18"/>
          <w:szCs w:val="18"/>
        </w:rPr>
        <w:t>ting the above guidance should not be requested</w:t>
      </w:r>
      <w:r w:rsidRPr="008010AF">
        <w:rPr>
          <w:sz w:val="18"/>
          <w:szCs w:val="18"/>
        </w:rPr>
        <w:t>.</w:t>
      </w:r>
    </w:p>
    <w:p w:rsidR="003D529F" w:rsidRPr="008010AF" w:rsidRDefault="003D529F" w:rsidP="00CA6B37">
      <w:pPr>
        <w:rPr>
          <w:lang w:val="en-US"/>
        </w:rPr>
      </w:pPr>
    </w:p>
    <w:p w:rsidR="00E953B2" w:rsidRPr="005235F8" w:rsidRDefault="00E953B2" w:rsidP="00E953B2">
      <w:pPr>
        <w:pStyle w:val="af3"/>
        <w:tabs>
          <w:tab w:val="right" w:pos="9781"/>
        </w:tabs>
        <w:rPr>
          <w:bCs/>
          <w:sz w:val="22"/>
          <w:lang w:val="en-US"/>
        </w:rPr>
      </w:pPr>
    </w:p>
    <w:p w:rsidR="0071294B" w:rsidRDefault="0071294B" w:rsidP="0071294B">
      <w:pPr>
        <w:pStyle w:val="1"/>
        <w:numPr>
          <w:ilvl w:val="0"/>
          <w:numId w:val="0"/>
        </w:numPr>
        <w:ind w:left="432" w:hanging="432"/>
      </w:pPr>
      <w:r>
        <w:lastRenderedPageBreak/>
        <w:t xml:space="preserve">3. </w:t>
      </w:r>
      <w:r>
        <w:tab/>
        <w:t>Conclusion</w:t>
      </w:r>
    </w:p>
    <w:p w:rsidR="008D2F31" w:rsidRDefault="008D2F31" w:rsidP="008D2F31">
      <w:pPr>
        <w:rPr>
          <w:lang w:val="en-US"/>
        </w:rPr>
      </w:pPr>
      <w:r>
        <w:t xml:space="preserve">In this paper, we </w:t>
      </w:r>
      <w:r w:rsidR="00190C1F">
        <w:t xml:space="preserve">provide our </w:t>
      </w:r>
      <w:r w:rsidR="00C805C0">
        <w:t xml:space="preserve">considerations on </w:t>
      </w:r>
      <w:r w:rsidR="008010AF">
        <w:t>valid CBW for higher order BC configurations</w:t>
      </w:r>
      <w:r w:rsidR="00333CB6">
        <w:t>.</w:t>
      </w:r>
      <w:r w:rsidR="00E84CD2">
        <w:t xml:space="preserve"> </w:t>
      </w:r>
      <w:r>
        <w:t>The foll</w:t>
      </w:r>
      <w:r w:rsidR="00C805C0">
        <w:t>owing proposal</w:t>
      </w:r>
      <w:r>
        <w:t xml:space="preserve"> </w:t>
      </w:r>
      <w:r w:rsidR="008010AF">
        <w:t>is</w:t>
      </w:r>
      <w:r>
        <w:t xml:space="preserve"> proposed.</w:t>
      </w:r>
    </w:p>
    <w:p w:rsidR="008010AF" w:rsidRDefault="008010AF" w:rsidP="008010AF">
      <w:pPr>
        <w:rPr>
          <w:b/>
        </w:rPr>
      </w:pPr>
      <w:r>
        <w:rPr>
          <w:b/>
          <w:u w:val="single"/>
        </w:rPr>
        <w:t xml:space="preserve">Proposal </w:t>
      </w:r>
      <w:proofErr w:type="gramStart"/>
      <w:r>
        <w:rPr>
          <w:b/>
          <w:u w:val="single"/>
        </w:rPr>
        <w:t>1</w:t>
      </w:r>
      <w:r w:rsidRPr="0068236F">
        <w:rPr>
          <w:b/>
        </w:rPr>
        <w:t xml:space="preserve">  </w:t>
      </w:r>
      <w:r>
        <w:rPr>
          <w:b/>
        </w:rPr>
        <w:t>It</w:t>
      </w:r>
      <w:proofErr w:type="gramEnd"/>
      <w:r>
        <w:rPr>
          <w:b/>
        </w:rPr>
        <w:t xml:space="preserve"> is suggested to capture the following guidelines on valid CBW for higher order BC configurations in TR 38.846.</w:t>
      </w:r>
    </w:p>
    <w:p w:rsidR="008010AF" w:rsidRPr="008010AF" w:rsidRDefault="008010AF" w:rsidP="008010AF">
      <w:pPr>
        <w:pStyle w:val="a3"/>
        <w:numPr>
          <w:ilvl w:val="1"/>
          <w:numId w:val="36"/>
        </w:numPr>
        <w:spacing w:line="259" w:lineRule="auto"/>
        <w:rPr>
          <w:bCs/>
          <w:sz w:val="18"/>
          <w:szCs w:val="18"/>
        </w:rPr>
      </w:pPr>
      <w:r w:rsidRPr="008010AF">
        <w:rPr>
          <w:rFonts w:hint="eastAsia"/>
          <w:bCs/>
          <w:sz w:val="18"/>
          <w:szCs w:val="18"/>
        </w:rPr>
        <w:t>The per band supported channel bandwidths in a higher order band combination should be a subset of or equal to channel bandwidths supported for the same band in at least one of the corresponding lower order band combination of the BCS.</w:t>
      </w:r>
    </w:p>
    <w:p w:rsidR="008010AF" w:rsidRPr="008010AF" w:rsidRDefault="008010AF" w:rsidP="008010AF">
      <w:pPr>
        <w:pStyle w:val="a3"/>
        <w:numPr>
          <w:ilvl w:val="2"/>
          <w:numId w:val="38"/>
        </w:numPr>
        <w:rPr>
          <w:sz w:val="18"/>
          <w:szCs w:val="18"/>
        </w:rPr>
      </w:pPr>
      <w:r w:rsidRPr="008010AF">
        <w:rPr>
          <w:rFonts w:hint="eastAsia"/>
          <w:sz w:val="18"/>
          <w:szCs w:val="18"/>
        </w:rPr>
        <w:t>The per band supported channel bandwidths in a higher order band combination not me</w:t>
      </w:r>
      <w:r>
        <w:rPr>
          <w:sz w:val="18"/>
          <w:szCs w:val="18"/>
        </w:rPr>
        <w:t>e</w:t>
      </w:r>
      <w:r w:rsidRPr="008010AF">
        <w:rPr>
          <w:rFonts w:hint="eastAsia"/>
          <w:sz w:val="18"/>
          <w:szCs w:val="18"/>
        </w:rPr>
        <w:t>ting the above guidance should be removed from the specification</w:t>
      </w:r>
      <w:r w:rsidRPr="008010AF">
        <w:rPr>
          <w:sz w:val="18"/>
          <w:szCs w:val="18"/>
        </w:rPr>
        <w:t xml:space="preserve"> if it’s confirmed by working group that there is no identified NBC issue</w:t>
      </w:r>
      <w:r w:rsidRPr="008010AF">
        <w:rPr>
          <w:rFonts w:hint="eastAsia"/>
          <w:sz w:val="18"/>
          <w:szCs w:val="18"/>
        </w:rPr>
        <w:t>.</w:t>
      </w:r>
      <w:r w:rsidRPr="008010AF">
        <w:rPr>
          <w:sz w:val="18"/>
          <w:szCs w:val="18"/>
        </w:rPr>
        <w:t xml:space="preserve"> Otherwise, we can consider to introduce the corresponding BCS</w:t>
      </w:r>
      <w:r w:rsidRPr="008010AF">
        <w:rPr>
          <w:rFonts w:hint="eastAsia"/>
          <w:sz w:val="18"/>
          <w:szCs w:val="18"/>
        </w:rPr>
        <w:t xml:space="preserve"> channel bandwidths</w:t>
      </w:r>
      <w:r w:rsidRPr="008010AF">
        <w:rPr>
          <w:sz w:val="18"/>
          <w:szCs w:val="18"/>
        </w:rPr>
        <w:t xml:space="preserve"> for lower order band combinations.</w:t>
      </w:r>
    </w:p>
    <w:p w:rsidR="008010AF" w:rsidRPr="008010AF" w:rsidRDefault="008010AF" w:rsidP="008010AF">
      <w:pPr>
        <w:pStyle w:val="a3"/>
        <w:numPr>
          <w:ilvl w:val="2"/>
          <w:numId w:val="38"/>
        </w:numPr>
        <w:rPr>
          <w:sz w:val="18"/>
          <w:szCs w:val="18"/>
        </w:rPr>
      </w:pPr>
      <w:r w:rsidRPr="008010AF">
        <w:rPr>
          <w:rFonts w:hint="eastAsia"/>
          <w:sz w:val="18"/>
          <w:szCs w:val="18"/>
        </w:rPr>
        <w:t>Band combination with the supported per channel bandwidths not me</w:t>
      </w:r>
      <w:r>
        <w:rPr>
          <w:sz w:val="18"/>
          <w:szCs w:val="18"/>
        </w:rPr>
        <w:t>e</w:t>
      </w:r>
      <w:r w:rsidRPr="008010AF">
        <w:rPr>
          <w:rFonts w:hint="eastAsia"/>
          <w:sz w:val="18"/>
          <w:szCs w:val="18"/>
        </w:rPr>
        <w:t>ting the above guidance should not be requested</w:t>
      </w:r>
      <w:r w:rsidRPr="008010AF">
        <w:rPr>
          <w:sz w:val="18"/>
          <w:szCs w:val="18"/>
        </w:rPr>
        <w:t>.</w:t>
      </w:r>
    </w:p>
    <w:p w:rsidR="00672755" w:rsidRPr="008010AF" w:rsidRDefault="00672755" w:rsidP="00E84CD2">
      <w:pPr>
        <w:spacing w:after="120"/>
        <w:rPr>
          <w:u w:val="single"/>
          <w:lang w:val="en-US"/>
        </w:rPr>
      </w:pPr>
    </w:p>
    <w:p w:rsidR="00E953B2" w:rsidRPr="00563FB4" w:rsidRDefault="00E953B2" w:rsidP="00E953B2">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t>References</w:t>
      </w:r>
    </w:p>
    <w:p w:rsidR="00E953B2" w:rsidRDefault="001B0E17" w:rsidP="00C5050A">
      <w:pPr>
        <w:pStyle w:val="EX"/>
        <w:widowControl w:val="0"/>
        <w:numPr>
          <w:ilvl w:val="0"/>
          <w:numId w:val="22"/>
        </w:numPr>
        <w:suppressAutoHyphens w:val="0"/>
        <w:autoSpaceDN w:val="0"/>
        <w:adjustRightInd w:val="0"/>
        <w:spacing w:before="100" w:beforeAutospacing="1"/>
      </w:pPr>
      <w:r w:rsidRPr="001B0E17">
        <w:t>R4-22</w:t>
      </w:r>
      <w:r w:rsidR="008010AF">
        <w:t>10556</w:t>
      </w:r>
      <w:r w:rsidR="00E953B2">
        <w:rPr>
          <w:rFonts w:hint="eastAsia"/>
        </w:rPr>
        <w:t>,</w:t>
      </w:r>
      <w:r w:rsidR="00E953B2">
        <w:t xml:space="preserve"> </w:t>
      </w:r>
      <w:r w:rsidR="008010AF" w:rsidRPr="008010AF">
        <w:rPr>
          <w:rFonts w:hint="eastAsia"/>
        </w:rPr>
        <w:t xml:space="preserve">WF on guidelines on valid CBW for higher band combination configurations depending on </w:t>
      </w:r>
      <w:proofErr w:type="spellStart"/>
      <w:r w:rsidR="008010AF" w:rsidRPr="008010AF">
        <w:rPr>
          <w:rFonts w:hint="eastAsia"/>
        </w:rPr>
        <w:t>fallbacks</w:t>
      </w:r>
      <w:proofErr w:type="spellEnd"/>
      <w:r w:rsidRPr="001B0E17">
        <w:t>, ZTE</w:t>
      </w:r>
    </w:p>
    <w:p w:rsidR="008010AF" w:rsidRDefault="008010AF" w:rsidP="00BA0B5C">
      <w:pPr>
        <w:pStyle w:val="EX"/>
        <w:widowControl w:val="0"/>
        <w:numPr>
          <w:ilvl w:val="0"/>
          <w:numId w:val="22"/>
        </w:numPr>
        <w:suppressAutoHyphens w:val="0"/>
        <w:autoSpaceDN w:val="0"/>
        <w:adjustRightInd w:val="0"/>
        <w:spacing w:before="100" w:beforeAutospacing="1"/>
      </w:pPr>
      <w:r w:rsidRPr="008010AF">
        <w:t>R4-2302551</w:t>
      </w:r>
      <w:r w:rsidR="001B0E17" w:rsidRPr="001B0E17">
        <w:rPr>
          <w:rFonts w:hint="eastAsia"/>
        </w:rPr>
        <w:t>,</w:t>
      </w:r>
      <w:r w:rsidR="001B0E17" w:rsidRPr="001B0E17">
        <w:t xml:space="preserve"> </w:t>
      </w:r>
      <w:r w:rsidRPr="008010AF">
        <w:t>TR 38.846 v0.3.0_Study on simplification of band combination specification for NR and LTE</w:t>
      </w:r>
      <w:r>
        <w:t>, ZTE</w:t>
      </w:r>
    </w:p>
    <w:sectPr w:rsidR="008010AF">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830" w:rsidRDefault="003A7830">
      <w:pPr>
        <w:spacing w:after="0"/>
      </w:pPr>
      <w:r>
        <w:separator/>
      </w:r>
    </w:p>
  </w:endnote>
  <w:endnote w:type="continuationSeparator" w:id="0">
    <w:p w:rsidR="003A7830" w:rsidRDefault="003A78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font>
  <w:font w:name="等线">
    <w:altName w:val="|¡§??¡ì?¡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default"/>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a?S?V?b?N"/>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8CF" w:rsidRDefault="005A58CF">
    <w:pPr>
      <w:pStyle w:val="af2"/>
    </w:pPr>
  </w:p>
  <w:p w:rsidR="005A58CF" w:rsidRDefault="005A58CF"/>
  <w:p w:rsidR="005A58CF" w:rsidRDefault="005A58CF">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6B22B1">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6B22B1">
      <w:rPr>
        <w:b w:val="0"/>
        <w:bCs/>
        <w:noProof/>
        <w:sz w:val="24"/>
        <w:szCs w:val="24"/>
      </w:rPr>
      <w:t>2</w:t>
    </w:r>
    <w:r>
      <w:rPr>
        <w:b w:val="0"/>
        <w:bCs/>
        <w:sz w:val="24"/>
        <w:szCs w:val="24"/>
      </w:rPr>
      <w:fldChar w:fldCharType="end"/>
    </w:r>
  </w:p>
  <w:p w:rsidR="005A58CF" w:rsidRDefault="005A58CF">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830" w:rsidRDefault="003A7830">
      <w:pPr>
        <w:spacing w:after="0"/>
      </w:pPr>
      <w:r>
        <w:separator/>
      </w:r>
    </w:p>
  </w:footnote>
  <w:footnote w:type="continuationSeparator" w:id="0">
    <w:p w:rsidR="003A7830" w:rsidRDefault="003A78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DD66D0"/>
    <w:multiLevelType w:val="hybridMultilevel"/>
    <w:tmpl w:val="11707B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16C5866">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0EA86528"/>
    <w:multiLevelType w:val="hybridMultilevel"/>
    <w:tmpl w:val="307E97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5AC92DA">
      <w:start w:val="2"/>
      <w:numFmt w:val="bullet"/>
      <w:lvlText w:val="-"/>
      <w:lvlJc w:val="left"/>
      <w:pPr>
        <w:ind w:left="1260" w:hanging="420"/>
      </w:pPr>
      <w:rPr>
        <w:rFonts w:ascii="Calibri" w:eastAsia="Times New Rom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8B67D0"/>
    <w:multiLevelType w:val="hybridMultilevel"/>
    <w:tmpl w:val="E5F8E67E"/>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5E642D0"/>
    <w:multiLevelType w:val="hybridMultilevel"/>
    <w:tmpl w:val="DB5E5A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64204B5"/>
    <w:multiLevelType w:val="hybridMultilevel"/>
    <w:tmpl w:val="A6BACF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EAC5ED1"/>
    <w:multiLevelType w:val="hybridMultilevel"/>
    <w:tmpl w:val="6E4AB0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30" w15:restartNumberingAfterBreak="0">
    <w:nsid w:val="3EFD4368"/>
    <w:multiLevelType w:val="hybridMultilevel"/>
    <w:tmpl w:val="6422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084727"/>
    <w:multiLevelType w:val="hybridMultilevel"/>
    <w:tmpl w:val="D13441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B17D65"/>
    <w:multiLevelType w:val="hybridMultilevel"/>
    <w:tmpl w:val="8B48AAE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D16514F"/>
    <w:multiLevelType w:val="hybridMultilevel"/>
    <w:tmpl w:val="1D989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14419EE"/>
    <w:multiLevelType w:val="hybridMultilevel"/>
    <w:tmpl w:val="CFAC7CB0"/>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8"/>
  </w:num>
  <w:num w:numId="20">
    <w:abstractNumId w:val="35"/>
  </w:num>
  <w:num w:numId="21">
    <w:abstractNumId w:val="29"/>
  </w:num>
  <w:num w:numId="22">
    <w:abstractNumId w:val="19"/>
  </w:num>
  <w:num w:numId="23">
    <w:abstractNumId w:val="33"/>
  </w:num>
  <w:num w:numId="24">
    <w:abstractNumId w:val="21"/>
  </w:num>
  <w:num w:numId="25">
    <w:abstractNumId w:val="36"/>
  </w:num>
  <w:num w:numId="26">
    <w:abstractNumId w:val="26"/>
  </w:num>
  <w:num w:numId="27">
    <w:abstractNumId w:val="27"/>
  </w:num>
  <w:num w:numId="28">
    <w:abstractNumId w:val="22"/>
  </w:num>
  <w:num w:numId="29">
    <w:abstractNumId w:val="23"/>
  </w:num>
  <w:num w:numId="30">
    <w:abstractNumId w:val="30"/>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4"/>
  </w:num>
  <w:num w:numId="33">
    <w:abstractNumId w:val="31"/>
  </w:num>
  <w:num w:numId="34">
    <w:abstractNumId w:val="32"/>
  </w:num>
  <w:num w:numId="35">
    <w:abstractNumId w:val="24"/>
  </w:num>
  <w:num w:numId="36">
    <w:abstractNumId w:val="25"/>
  </w:num>
  <w:num w:numId="37">
    <w:abstractNumId w:val="28"/>
  </w:num>
  <w:num w:numId="38">
    <w:abstractNumId w:val="20"/>
  </w:num>
  <w:num w:numId="39">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0DF"/>
    <w:rsid w:val="0000484F"/>
    <w:rsid w:val="00004D02"/>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583"/>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4131"/>
    <w:rsid w:val="00045F31"/>
    <w:rsid w:val="0004736B"/>
    <w:rsid w:val="0005063D"/>
    <w:rsid w:val="00050FCB"/>
    <w:rsid w:val="00053212"/>
    <w:rsid w:val="00061D80"/>
    <w:rsid w:val="00062173"/>
    <w:rsid w:val="00062C8D"/>
    <w:rsid w:val="00062EAC"/>
    <w:rsid w:val="0006432C"/>
    <w:rsid w:val="00064C16"/>
    <w:rsid w:val="000650D0"/>
    <w:rsid w:val="0007009F"/>
    <w:rsid w:val="00071E1B"/>
    <w:rsid w:val="00074AC8"/>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6B08"/>
    <w:rsid w:val="000B7375"/>
    <w:rsid w:val="000B7BB4"/>
    <w:rsid w:val="000B7D0B"/>
    <w:rsid w:val="000C4006"/>
    <w:rsid w:val="000C5594"/>
    <w:rsid w:val="000C6491"/>
    <w:rsid w:val="000D111D"/>
    <w:rsid w:val="000D1400"/>
    <w:rsid w:val="000D2820"/>
    <w:rsid w:val="000D470E"/>
    <w:rsid w:val="000D47D8"/>
    <w:rsid w:val="000D5A8D"/>
    <w:rsid w:val="000D5CC0"/>
    <w:rsid w:val="000D5EFC"/>
    <w:rsid w:val="000D621E"/>
    <w:rsid w:val="000D7162"/>
    <w:rsid w:val="000D77F1"/>
    <w:rsid w:val="000E2E32"/>
    <w:rsid w:val="000E2FAC"/>
    <w:rsid w:val="000E3697"/>
    <w:rsid w:val="000E4B23"/>
    <w:rsid w:val="000E4B84"/>
    <w:rsid w:val="000E4F7A"/>
    <w:rsid w:val="000E5E31"/>
    <w:rsid w:val="000E7D70"/>
    <w:rsid w:val="000F0802"/>
    <w:rsid w:val="000F110B"/>
    <w:rsid w:val="000F1737"/>
    <w:rsid w:val="000F1CD0"/>
    <w:rsid w:val="000F1F52"/>
    <w:rsid w:val="000F1F93"/>
    <w:rsid w:val="000F3F87"/>
    <w:rsid w:val="000F4FBE"/>
    <w:rsid w:val="000F6118"/>
    <w:rsid w:val="000F743C"/>
    <w:rsid w:val="000F7CAE"/>
    <w:rsid w:val="00101741"/>
    <w:rsid w:val="001020F4"/>
    <w:rsid w:val="001031BB"/>
    <w:rsid w:val="00104ED4"/>
    <w:rsid w:val="001051D6"/>
    <w:rsid w:val="00105AFF"/>
    <w:rsid w:val="001060CC"/>
    <w:rsid w:val="001067FC"/>
    <w:rsid w:val="001072BB"/>
    <w:rsid w:val="00110BD7"/>
    <w:rsid w:val="00110E8A"/>
    <w:rsid w:val="001116CF"/>
    <w:rsid w:val="00111A1C"/>
    <w:rsid w:val="00112F96"/>
    <w:rsid w:val="0011345E"/>
    <w:rsid w:val="001136B3"/>
    <w:rsid w:val="00114BE9"/>
    <w:rsid w:val="00115754"/>
    <w:rsid w:val="00115EE8"/>
    <w:rsid w:val="001170FA"/>
    <w:rsid w:val="00117FCE"/>
    <w:rsid w:val="00120D9A"/>
    <w:rsid w:val="001215A6"/>
    <w:rsid w:val="00123848"/>
    <w:rsid w:val="00127AB8"/>
    <w:rsid w:val="00130E87"/>
    <w:rsid w:val="001313A2"/>
    <w:rsid w:val="001323FF"/>
    <w:rsid w:val="00132EA0"/>
    <w:rsid w:val="00132EDF"/>
    <w:rsid w:val="00133C72"/>
    <w:rsid w:val="0013442D"/>
    <w:rsid w:val="00136E9C"/>
    <w:rsid w:val="00140252"/>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FCE"/>
    <w:rsid w:val="001B4E83"/>
    <w:rsid w:val="001B514A"/>
    <w:rsid w:val="001B6205"/>
    <w:rsid w:val="001B6AF0"/>
    <w:rsid w:val="001B6BD7"/>
    <w:rsid w:val="001B6DD2"/>
    <w:rsid w:val="001B7B00"/>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6289"/>
    <w:rsid w:val="001D64DD"/>
    <w:rsid w:val="001E01C6"/>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1030"/>
    <w:rsid w:val="00244B8D"/>
    <w:rsid w:val="00245CC7"/>
    <w:rsid w:val="00246452"/>
    <w:rsid w:val="0024751C"/>
    <w:rsid w:val="002509A5"/>
    <w:rsid w:val="00251389"/>
    <w:rsid w:val="0025242C"/>
    <w:rsid w:val="00252B0A"/>
    <w:rsid w:val="00253D48"/>
    <w:rsid w:val="00254F41"/>
    <w:rsid w:val="00255C11"/>
    <w:rsid w:val="00257DE3"/>
    <w:rsid w:val="002606C4"/>
    <w:rsid w:val="00260A36"/>
    <w:rsid w:val="002612FE"/>
    <w:rsid w:val="00262127"/>
    <w:rsid w:val="00262741"/>
    <w:rsid w:val="00262BE4"/>
    <w:rsid w:val="002651AF"/>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4D49"/>
    <w:rsid w:val="00287E64"/>
    <w:rsid w:val="00287FBA"/>
    <w:rsid w:val="00290532"/>
    <w:rsid w:val="002908BD"/>
    <w:rsid w:val="00291E45"/>
    <w:rsid w:val="00292DBC"/>
    <w:rsid w:val="00293BE0"/>
    <w:rsid w:val="0029427D"/>
    <w:rsid w:val="00295B02"/>
    <w:rsid w:val="002967FE"/>
    <w:rsid w:val="002971BF"/>
    <w:rsid w:val="00297A1A"/>
    <w:rsid w:val="002A00C3"/>
    <w:rsid w:val="002A2001"/>
    <w:rsid w:val="002A2305"/>
    <w:rsid w:val="002A263F"/>
    <w:rsid w:val="002A2855"/>
    <w:rsid w:val="002A28F1"/>
    <w:rsid w:val="002A3A6E"/>
    <w:rsid w:val="002A525F"/>
    <w:rsid w:val="002A5288"/>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4BB3"/>
    <w:rsid w:val="002D53BF"/>
    <w:rsid w:val="002D55D6"/>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24AB"/>
    <w:rsid w:val="00304B53"/>
    <w:rsid w:val="003074E3"/>
    <w:rsid w:val="00307C18"/>
    <w:rsid w:val="00310183"/>
    <w:rsid w:val="00310B8D"/>
    <w:rsid w:val="00311360"/>
    <w:rsid w:val="0031430C"/>
    <w:rsid w:val="00314487"/>
    <w:rsid w:val="00315A09"/>
    <w:rsid w:val="00315ADF"/>
    <w:rsid w:val="00315F81"/>
    <w:rsid w:val="00316371"/>
    <w:rsid w:val="003203FF"/>
    <w:rsid w:val="00320DC4"/>
    <w:rsid w:val="00321125"/>
    <w:rsid w:val="0032191D"/>
    <w:rsid w:val="0032504F"/>
    <w:rsid w:val="00325403"/>
    <w:rsid w:val="00326B07"/>
    <w:rsid w:val="00326FDD"/>
    <w:rsid w:val="00327752"/>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6A7D"/>
    <w:rsid w:val="00357D38"/>
    <w:rsid w:val="00360000"/>
    <w:rsid w:val="0036061D"/>
    <w:rsid w:val="00360E68"/>
    <w:rsid w:val="003622A5"/>
    <w:rsid w:val="00363A4E"/>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16"/>
    <w:rsid w:val="0039605C"/>
    <w:rsid w:val="00396E88"/>
    <w:rsid w:val="00397235"/>
    <w:rsid w:val="003A034F"/>
    <w:rsid w:val="003A1316"/>
    <w:rsid w:val="003A16D2"/>
    <w:rsid w:val="003A4F90"/>
    <w:rsid w:val="003A509A"/>
    <w:rsid w:val="003A68FB"/>
    <w:rsid w:val="003A722C"/>
    <w:rsid w:val="003A7830"/>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3297"/>
    <w:rsid w:val="003F3354"/>
    <w:rsid w:val="003F425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305CE"/>
    <w:rsid w:val="00430B85"/>
    <w:rsid w:val="00430E22"/>
    <w:rsid w:val="004326C4"/>
    <w:rsid w:val="004338CD"/>
    <w:rsid w:val="00433944"/>
    <w:rsid w:val="004361C4"/>
    <w:rsid w:val="00437929"/>
    <w:rsid w:val="00437BC0"/>
    <w:rsid w:val="00437DCD"/>
    <w:rsid w:val="0044230D"/>
    <w:rsid w:val="004423B2"/>
    <w:rsid w:val="00445B5C"/>
    <w:rsid w:val="00446BF8"/>
    <w:rsid w:val="00447767"/>
    <w:rsid w:val="004477E0"/>
    <w:rsid w:val="00450CB9"/>
    <w:rsid w:val="00453737"/>
    <w:rsid w:val="00453E1C"/>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10E9"/>
    <w:rsid w:val="004B33BE"/>
    <w:rsid w:val="004B363D"/>
    <w:rsid w:val="004B44EB"/>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5B65"/>
    <w:rsid w:val="00507227"/>
    <w:rsid w:val="00507DDA"/>
    <w:rsid w:val="005107CA"/>
    <w:rsid w:val="00511790"/>
    <w:rsid w:val="005121FC"/>
    <w:rsid w:val="00514D0E"/>
    <w:rsid w:val="00516378"/>
    <w:rsid w:val="005207D3"/>
    <w:rsid w:val="00520DFB"/>
    <w:rsid w:val="00521420"/>
    <w:rsid w:val="00522961"/>
    <w:rsid w:val="00522A3F"/>
    <w:rsid w:val="005235F8"/>
    <w:rsid w:val="00523AB0"/>
    <w:rsid w:val="00523F88"/>
    <w:rsid w:val="00526EBE"/>
    <w:rsid w:val="005278E9"/>
    <w:rsid w:val="00527F5E"/>
    <w:rsid w:val="00531297"/>
    <w:rsid w:val="00531CCC"/>
    <w:rsid w:val="00532002"/>
    <w:rsid w:val="005324D7"/>
    <w:rsid w:val="00532A2C"/>
    <w:rsid w:val="005338F6"/>
    <w:rsid w:val="005339F6"/>
    <w:rsid w:val="00534BB9"/>
    <w:rsid w:val="00536C1F"/>
    <w:rsid w:val="005378BB"/>
    <w:rsid w:val="005378F3"/>
    <w:rsid w:val="00537CDB"/>
    <w:rsid w:val="00540FD5"/>
    <w:rsid w:val="005411B1"/>
    <w:rsid w:val="00541FA0"/>
    <w:rsid w:val="005450AD"/>
    <w:rsid w:val="0054525B"/>
    <w:rsid w:val="0054757B"/>
    <w:rsid w:val="00547F57"/>
    <w:rsid w:val="005541E2"/>
    <w:rsid w:val="00554AF8"/>
    <w:rsid w:val="00554C3D"/>
    <w:rsid w:val="00554F51"/>
    <w:rsid w:val="00555FF3"/>
    <w:rsid w:val="005560AC"/>
    <w:rsid w:val="00562246"/>
    <w:rsid w:val="005629C8"/>
    <w:rsid w:val="00562D95"/>
    <w:rsid w:val="005630F1"/>
    <w:rsid w:val="00565693"/>
    <w:rsid w:val="00567887"/>
    <w:rsid w:val="005702CA"/>
    <w:rsid w:val="00570A26"/>
    <w:rsid w:val="005710BD"/>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58CF"/>
    <w:rsid w:val="005A635B"/>
    <w:rsid w:val="005B1B64"/>
    <w:rsid w:val="005B1DBB"/>
    <w:rsid w:val="005B2475"/>
    <w:rsid w:val="005B4266"/>
    <w:rsid w:val="005B5BC0"/>
    <w:rsid w:val="005B6C1E"/>
    <w:rsid w:val="005B7250"/>
    <w:rsid w:val="005B7E10"/>
    <w:rsid w:val="005C00E3"/>
    <w:rsid w:val="005C13BD"/>
    <w:rsid w:val="005C232C"/>
    <w:rsid w:val="005C269D"/>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2CA6"/>
    <w:rsid w:val="005F4442"/>
    <w:rsid w:val="005F45AA"/>
    <w:rsid w:val="005F4DCA"/>
    <w:rsid w:val="005F4E54"/>
    <w:rsid w:val="005F5BD0"/>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240C"/>
    <w:rsid w:val="006339A1"/>
    <w:rsid w:val="0063470E"/>
    <w:rsid w:val="00634851"/>
    <w:rsid w:val="006352C1"/>
    <w:rsid w:val="00635986"/>
    <w:rsid w:val="00637780"/>
    <w:rsid w:val="00637F5D"/>
    <w:rsid w:val="00641A13"/>
    <w:rsid w:val="00642AA4"/>
    <w:rsid w:val="00643836"/>
    <w:rsid w:val="00644D51"/>
    <w:rsid w:val="00646288"/>
    <w:rsid w:val="006475B5"/>
    <w:rsid w:val="00650A2E"/>
    <w:rsid w:val="00650A95"/>
    <w:rsid w:val="00651B87"/>
    <w:rsid w:val="00651D6E"/>
    <w:rsid w:val="006534FF"/>
    <w:rsid w:val="00660EAB"/>
    <w:rsid w:val="006617D5"/>
    <w:rsid w:val="00662055"/>
    <w:rsid w:val="0066294D"/>
    <w:rsid w:val="006654A4"/>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7489"/>
    <w:rsid w:val="006905E3"/>
    <w:rsid w:val="00691544"/>
    <w:rsid w:val="0069435D"/>
    <w:rsid w:val="0069642B"/>
    <w:rsid w:val="00696477"/>
    <w:rsid w:val="006A34DF"/>
    <w:rsid w:val="006A4C74"/>
    <w:rsid w:val="006A6363"/>
    <w:rsid w:val="006A69FC"/>
    <w:rsid w:val="006A73D9"/>
    <w:rsid w:val="006B22B1"/>
    <w:rsid w:val="006B5657"/>
    <w:rsid w:val="006B64AC"/>
    <w:rsid w:val="006B6C0F"/>
    <w:rsid w:val="006B6C1C"/>
    <w:rsid w:val="006C0798"/>
    <w:rsid w:val="006C14D8"/>
    <w:rsid w:val="006C226B"/>
    <w:rsid w:val="006C2D88"/>
    <w:rsid w:val="006C32C8"/>
    <w:rsid w:val="006C3735"/>
    <w:rsid w:val="006C42D9"/>
    <w:rsid w:val="006C4552"/>
    <w:rsid w:val="006C4A17"/>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B61"/>
    <w:rsid w:val="00706F85"/>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CD6"/>
    <w:rsid w:val="0076310F"/>
    <w:rsid w:val="007637CB"/>
    <w:rsid w:val="00766338"/>
    <w:rsid w:val="00766B58"/>
    <w:rsid w:val="00766EB6"/>
    <w:rsid w:val="0076751C"/>
    <w:rsid w:val="00773301"/>
    <w:rsid w:val="007746E1"/>
    <w:rsid w:val="0077483E"/>
    <w:rsid w:val="007749C6"/>
    <w:rsid w:val="00775676"/>
    <w:rsid w:val="007771BC"/>
    <w:rsid w:val="00780F60"/>
    <w:rsid w:val="00781C52"/>
    <w:rsid w:val="007829F0"/>
    <w:rsid w:val="007835FF"/>
    <w:rsid w:val="00784067"/>
    <w:rsid w:val="007856E2"/>
    <w:rsid w:val="00785E31"/>
    <w:rsid w:val="00785E8B"/>
    <w:rsid w:val="0078632D"/>
    <w:rsid w:val="007868A4"/>
    <w:rsid w:val="00786930"/>
    <w:rsid w:val="0078708D"/>
    <w:rsid w:val="00790681"/>
    <w:rsid w:val="00790776"/>
    <w:rsid w:val="00791226"/>
    <w:rsid w:val="00791BD9"/>
    <w:rsid w:val="00793CE3"/>
    <w:rsid w:val="007974B3"/>
    <w:rsid w:val="007A320E"/>
    <w:rsid w:val="007A4407"/>
    <w:rsid w:val="007A6E3F"/>
    <w:rsid w:val="007A74C1"/>
    <w:rsid w:val="007A779D"/>
    <w:rsid w:val="007B0689"/>
    <w:rsid w:val="007B1209"/>
    <w:rsid w:val="007B1857"/>
    <w:rsid w:val="007B1891"/>
    <w:rsid w:val="007B313D"/>
    <w:rsid w:val="007B4508"/>
    <w:rsid w:val="007B570E"/>
    <w:rsid w:val="007B7323"/>
    <w:rsid w:val="007C1E7A"/>
    <w:rsid w:val="007C318A"/>
    <w:rsid w:val="007C67B3"/>
    <w:rsid w:val="007C7028"/>
    <w:rsid w:val="007C707C"/>
    <w:rsid w:val="007C71D0"/>
    <w:rsid w:val="007C78A5"/>
    <w:rsid w:val="007D0588"/>
    <w:rsid w:val="007D142D"/>
    <w:rsid w:val="007D31F3"/>
    <w:rsid w:val="007D479C"/>
    <w:rsid w:val="007D4D8D"/>
    <w:rsid w:val="007D5787"/>
    <w:rsid w:val="007D6E03"/>
    <w:rsid w:val="007D77C0"/>
    <w:rsid w:val="007E11CC"/>
    <w:rsid w:val="007E3406"/>
    <w:rsid w:val="007E367D"/>
    <w:rsid w:val="007E4791"/>
    <w:rsid w:val="007E4810"/>
    <w:rsid w:val="007E6542"/>
    <w:rsid w:val="007F0BA7"/>
    <w:rsid w:val="007F187D"/>
    <w:rsid w:val="007F22D4"/>
    <w:rsid w:val="007F448D"/>
    <w:rsid w:val="007F4795"/>
    <w:rsid w:val="007F4D2B"/>
    <w:rsid w:val="007F5E27"/>
    <w:rsid w:val="007F6796"/>
    <w:rsid w:val="007F7B62"/>
    <w:rsid w:val="00800199"/>
    <w:rsid w:val="008010AF"/>
    <w:rsid w:val="00801962"/>
    <w:rsid w:val="00801B76"/>
    <w:rsid w:val="008028E2"/>
    <w:rsid w:val="00803DA2"/>
    <w:rsid w:val="00806D21"/>
    <w:rsid w:val="00810A24"/>
    <w:rsid w:val="008112E5"/>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1595"/>
    <w:rsid w:val="00833B53"/>
    <w:rsid w:val="00833EE1"/>
    <w:rsid w:val="00834932"/>
    <w:rsid w:val="00834991"/>
    <w:rsid w:val="00836E48"/>
    <w:rsid w:val="00840CDA"/>
    <w:rsid w:val="008410E6"/>
    <w:rsid w:val="00842D03"/>
    <w:rsid w:val="00844D92"/>
    <w:rsid w:val="008456E7"/>
    <w:rsid w:val="00846031"/>
    <w:rsid w:val="008463F3"/>
    <w:rsid w:val="00846A48"/>
    <w:rsid w:val="00847C9C"/>
    <w:rsid w:val="0085117F"/>
    <w:rsid w:val="00852010"/>
    <w:rsid w:val="00855FE9"/>
    <w:rsid w:val="00856167"/>
    <w:rsid w:val="008566BC"/>
    <w:rsid w:val="0085683F"/>
    <w:rsid w:val="00856F4F"/>
    <w:rsid w:val="00857D57"/>
    <w:rsid w:val="0086206E"/>
    <w:rsid w:val="00862073"/>
    <w:rsid w:val="0086245F"/>
    <w:rsid w:val="00862FB0"/>
    <w:rsid w:val="00863098"/>
    <w:rsid w:val="008638BF"/>
    <w:rsid w:val="00865A70"/>
    <w:rsid w:val="008661B0"/>
    <w:rsid w:val="008713BE"/>
    <w:rsid w:val="008718CB"/>
    <w:rsid w:val="008730FA"/>
    <w:rsid w:val="00873F80"/>
    <w:rsid w:val="00873FC3"/>
    <w:rsid w:val="00873FFC"/>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22ED"/>
    <w:rsid w:val="00892464"/>
    <w:rsid w:val="00892CC5"/>
    <w:rsid w:val="00893A7C"/>
    <w:rsid w:val="00895036"/>
    <w:rsid w:val="00895B30"/>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48"/>
    <w:rsid w:val="008C5C3F"/>
    <w:rsid w:val="008C72F9"/>
    <w:rsid w:val="008C73E0"/>
    <w:rsid w:val="008D0065"/>
    <w:rsid w:val="008D09B6"/>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F01D1"/>
    <w:rsid w:val="008F1ECA"/>
    <w:rsid w:val="008F26DF"/>
    <w:rsid w:val="008F3E1E"/>
    <w:rsid w:val="008F4628"/>
    <w:rsid w:val="008F4697"/>
    <w:rsid w:val="008F552F"/>
    <w:rsid w:val="008F5EC9"/>
    <w:rsid w:val="0090008C"/>
    <w:rsid w:val="00900990"/>
    <w:rsid w:val="009020D3"/>
    <w:rsid w:val="009049F6"/>
    <w:rsid w:val="00904E78"/>
    <w:rsid w:val="00905371"/>
    <w:rsid w:val="00905811"/>
    <w:rsid w:val="00907342"/>
    <w:rsid w:val="00907350"/>
    <w:rsid w:val="00910FDE"/>
    <w:rsid w:val="009110FD"/>
    <w:rsid w:val="0091179E"/>
    <w:rsid w:val="0091242B"/>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4C8"/>
    <w:rsid w:val="00927940"/>
    <w:rsid w:val="00927A03"/>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5C9F"/>
    <w:rsid w:val="00976A7E"/>
    <w:rsid w:val="00976ABB"/>
    <w:rsid w:val="009848A5"/>
    <w:rsid w:val="00984B5C"/>
    <w:rsid w:val="0098545A"/>
    <w:rsid w:val="00986B1C"/>
    <w:rsid w:val="00987015"/>
    <w:rsid w:val="00991E25"/>
    <w:rsid w:val="00992942"/>
    <w:rsid w:val="009931E2"/>
    <w:rsid w:val="00993B72"/>
    <w:rsid w:val="00996687"/>
    <w:rsid w:val="00997E43"/>
    <w:rsid w:val="009A0F02"/>
    <w:rsid w:val="009A1782"/>
    <w:rsid w:val="009A39E7"/>
    <w:rsid w:val="009A4301"/>
    <w:rsid w:val="009A48EC"/>
    <w:rsid w:val="009A54B9"/>
    <w:rsid w:val="009A576C"/>
    <w:rsid w:val="009A5FDD"/>
    <w:rsid w:val="009B0FC1"/>
    <w:rsid w:val="009B1D3E"/>
    <w:rsid w:val="009B23EF"/>
    <w:rsid w:val="009B27F0"/>
    <w:rsid w:val="009B3364"/>
    <w:rsid w:val="009B4823"/>
    <w:rsid w:val="009B6713"/>
    <w:rsid w:val="009C067D"/>
    <w:rsid w:val="009C0ACB"/>
    <w:rsid w:val="009C108E"/>
    <w:rsid w:val="009C2618"/>
    <w:rsid w:val="009C323E"/>
    <w:rsid w:val="009C34F6"/>
    <w:rsid w:val="009C44B7"/>
    <w:rsid w:val="009C4D2A"/>
    <w:rsid w:val="009C64FE"/>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451"/>
    <w:rsid w:val="009F30E0"/>
    <w:rsid w:val="009F35D9"/>
    <w:rsid w:val="009F4043"/>
    <w:rsid w:val="009F64B4"/>
    <w:rsid w:val="009F6DD5"/>
    <w:rsid w:val="009F6F00"/>
    <w:rsid w:val="009F764B"/>
    <w:rsid w:val="00A0199D"/>
    <w:rsid w:val="00A028A6"/>
    <w:rsid w:val="00A03942"/>
    <w:rsid w:val="00A0543C"/>
    <w:rsid w:val="00A07425"/>
    <w:rsid w:val="00A1261C"/>
    <w:rsid w:val="00A1355E"/>
    <w:rsid w:val="00A14562"/>
    <w:rsid w:val="00A1489D"/>
    <w:rsid w:val="00A158FE"/>
    <w:rsid w:val="00A15AAB"/>
    <w:rsid w:val="00A21AE1"/>
    <w:rsid w:val="00A23BD6"/>
    <w:rsid w:val="00A26812"/>
    <w:rsid w:val="00A2705B"/>
    <w:rsid w:val="00A2767C"/>
    <w:rsid w:val="00A2782C"/>
    <w:rsid w:val="00A27E58"/>
    <w:rsid w:val="00A31CA0"/>
    <w:rsid w:val="00A346F9"/>
    <w:rsid w:val="00A3585B"/>
    <w:rsid w:val="00A36C40"/>
    <w:rsid w:val="00A37637"/>
    <w:rsid w:val="00A37BDF"/>
    <w:rsid w:val="00A40306"/>
    <w:rsid w:val="00A40B1F"/>
    <w:rsid w:val="00A41058"/>
    <w:rsid w:val="00A410CD"/>
    <w:rsid w:val="00A43489"/>
    <w:rsid w:val="00A470C0"/>
    <w:rsid w:val="00A503EF"/>
    <w:rsid w:val="00A5054E"/>
    <w:rsid w:val="00A51314"/>
    <w:rsid w:val="00A51B4D"/>
    <w:rsid w:val="00A5217C"/>
    <w:rsid w:val="00A53B03"/>
    <w:rsid w:val="00A53DAA"/>
    <w:rsid w:val="00A546D4"/>
    <w:rsid w:val="00A54A41"/>
    <w:rsid w:val="00A54FB7"/>
    <w:rsid w:val="00A552AD"/>
    <w:rsid w:val="00A56579"/>
    <w:rsid w:val="00A56FEA"/>
    <w:rsid w:val="00A57637"/>
    <w:rsid w:val="00A60634"/>
    <w:rsid w:val="00A60DC8"/>
    <w:rsid w:val="00A62051"/>
    <w:rsid w:val="00A62674"/>
    <w:rsid w:val="00A6291C"/>
    <w:rsid w:val="00A63412"/>
    <w:rsid w:val="00A63973"/>
    <w:rsid w:val="00A64681"/>
    <w:rsid w:val="00A64C30"/>
    <w:rsid w:val="00A667CF"/>
    <w:rsid w:val="00A67439"/>
    <w:rsid w:val="00A67761"/>
    <w:rsid w:val="00A70021"/>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213E"/>
    <w:rsid w:val="00AB3D09"/>
    <w:rsid w:val="00AB424B"/>
    <w:rsid w:val="00AB4AFF"/>
    <w:rsid w:val="00AB4EA0"/>
    <w:rsid w:val="00AB59C6"/>
    <w:rsid w:val="00AB634D"/>
    <w:rsid w:val="00AB6468"/>
    <w:rsid w:val="00AB6551"/>
    <w:rsid w:val="00AB66C3"/>
    <w:rsid w:val="00AB6AB0"/>
    <w:rsid w:val="00AB76D9"/>
    <w:rsid w:val="00AC067B"/>
    <w:rsid w:val="00AC1460"/>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718C"/>
    <w:rsid w:val="00AF0271"/>
    <w:rsid w:val="00AF0EB3"/>
    <w:rsid w:val="00AF1596"/>
    <w:rsid w:val="00AF16B5"/>
    <w:rsid w:val="00AF177A"/>
    <w:rsid w:val="00AF1C82"/>
    <w:rsid w:val="00AF2B41"/>
    <w:rsid w:val="00AF5DED"/>
    <w:rsid w:val="00AF765B"/>
    <w:rsid w:val="00AF7895"/>
    <w:rsid w:val="00B02180"/>
    <w:rsid w:val="00B02F7D"/>
    <w:rsid w:val="00B03911"/>
    <w:rsid w:val="00B04090"/>
    <w:rsid w:val="00B05E55"/>
    <w:rsid w:val="00B0629C"/>
    <w:rsid w:val="00B11E9D"/>
    <w:rsid w:val="00B129A3"/>
    <w:rsid w:val="00B13396"/>
    <w:rsid w:val="00B14C06"/>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4093"/>
    <w:rsid w:val="00B4596C"/>
    <w:rsid w:val="00B46169"/>
    <w:rsid w:val="00B4675D"/>
    <w:rsid w:val="00B5159E"/>
    <w:rsid w:val="00B5188A"/>
    <w:rsid w:val="00B52416"/>
    <w:rsid w:val="00B55193"/>
    <w:rsid w:val="00B552FE"/>
    <w:rsid w:val="00B55C1D"/>
    <w:rsid w:val="00B60119"/>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C0548"/>
    <w:rsid w:val="00BC0653"/>
    <w:rsid w:val="00BC2C45"/>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D"/>
    <w:rsid w:val="00BE106B"/>
    <w:rsid w:val="00BE2D35"/>
    <w:rsid w:val="00BE498B"/>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639B"/>
    <w:rsid w:val="00C165F4"/>
    <w:rsid w:val="00C20FA9"/>
    <w:rsid w:val="00C21383"/>
    <w:rsid w:val="00C233F7"/>
    <w:rsid w:val="00C23519"/>
    <w:rsid w:val="00C25227"/>
    <w:rsid w:val="00C25B42"/>
    <w:rsid w:val="00C2617F"/>
    <w:rsid w:val="00C268A1"/>
    <w:rsid w:val="00C30485"/>
    <w:rsid w:val="00C30533"/>
    <w:rsid w:val="00C320DF"/>
    <w:rsid w:val="00C34B5C"/>
    <w:rsid w:val="00C35021"/>
    <w:rsid w:val="00C3762E"/>
    <w:rsid w:val="00C412C7"/>
    <w:rsid w:val="00C421E9"/>
    <w:rsid w:val="00C4344F"/>
    <w:rsid w:val="00C44070"/>
    <w:rsid w:val="00C4407C"/>
    <w:rsid w:val="00C44BF6"/>
    <w:rsid w:val="00C44EDF"/>
    <w:rsid w:val="00C45A32"/>
    <w:rsid w:val="00C45BAF"/>
    <w:rsid w:val="00C461E3"/>
    <w:rsid w:val="00C46654"/>
    <w:rsid w:val="00C47895"/>
    <w:rsid w:val="00C5050A"/>
    <w:rsid w:val="00C50B01"/>
    <w:rsid w:val="00C526CD"/>
    <w:rsid w:val="00C52904"/>
    <w:rsid w:val="00C537FF"/>
    <w:rsid w:val="00C55EF4"/>
    <w:rsid w:val="00C567B7"/>
    <w:rsid w:val="00C56A0E"/>
    <w:rsid w:val="00C57B94"/>
    <w:rsid w:val="00C61425"/>
    <w:rsid w:val="00C617C2"/>
    <w:rsid w:val="00C63770"/>
    <w:rsid w:val="00C63B17"/>
    <w:rsid w:val="00C64166"/>
    <w:rsid w:val="00C641AC"/>
    <w:rsid w:val="00C71EF4"/>
    <w:rsid w:val="00C73295"/>
    <w:rsid w:val="00C7407B"/>
    <w:rsid w:val="00C75FFA"/>
    <w:rsid w:val="00C767F5"/>
    <w:rsid w:val="00C77DC4"/>
    <w:rsid w:val="00C805C0"/>
    <w:rsid w:val="00C8222E"/>
    <w:rsid w:val="00C85176"/>
    <w:rsid w:val="00C86694"/>
    <w:rsid w:val="00C87F0D"/>
    <w:rsid w:val="00C906F4"/>
    <w:rsid w:val="00C90B2A"/>
    <w:rsid w:val="00C9199C"/>
    <w:rsid w:val="00C93B56"/>
    <w:rsid w:val="00C93C4E"/>
    <w:rsid w:val="00C95202"/>
    <w:rsid w:val="00C955F7"/>
    <w:rsid w:val="00C95C48"/>
    <w:rsid w:val="00C97F38"/>
    <w:rsid w:val="00CA0861"/>
    <w:rsid w:val="00CA34C7"/>
    <w:rsid w:val="00CA4A98"/>
    <w:rsid w:val="00CA4B3E"/>
    <w:rsid w:val="00CA558C"/>
    <w:rsid w:val="00CA6B37"/>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7A67"/>
    <w:rsid w:val="00CE0731"/>
    <w:rsid w:val="00CE118F"/>
    <w:rsid w:val="00CE1C19"/>
    <w:rsid w:val="00CE1EF3"/>
    <w:rsid w:val="00CE1FF3"/>
    <w:rsid w:val="00CE2A7C"/>
    <w:rsid w:val="00CE2F71"/>
    <w:rsid w:val="00CE5FA4"/>
    <w:rsid w:val="00CE6714"/>
    <w:rsid w:val="00CF002A"/>
    <w:rsid w:val="00CF119C"/>
    <w:rsid w:val="00CF19C3"/>
    <w:rsid w:val="00CF28DB"/>
    <w:rsid w:val="00CF4EAE"/>
    <w:rsid w:val="00CF68B2"/>
    <w:rsid w:val="00CF7D81"/>
    <w:rsid w:val="00D00926"/>
    <w:rsid w:val="00D019A4"/>
    <w:rsid w:val="00D01C68"/>
    <w:rsid w:val="00D03A94"/>
    <w:rsid w:val="00D040B3"/>
    <w:rsid w:val="00D07F89"/>
    <w:rsid w:val="00D148B3"/>
    <w:rsid w:val="00D1517A"/>
    <w:rsid w:val="00D16FBF"/>
    <w:rsid w:val="00D170A0"/>
    <w:rsid w:val="00D20C6F"/>
    <w:rsid w:val="00D20EAD"/>
    <w:rsid w:val="00D20FA8"/>
    <w:rsid w:val="00D21911"/>
    <w:rsid w:val="00D21A0C"/>
    <w:rsid w:val="00D2378B"/>
    <w:rsid w:val="00D24A96"/>
    <w:rsid w:val="00D24ADE"/>
    <w:rsid w:val="00D24FD6"/>
    <w:rsid w:val="00D25282"/>
    <w:rsid w:val="00D25E63"/>
    <w:rsid w:val="00D264FF"/>
    <w:rsid w:val="00D301FC"/>
    <w:rsid w:val="00D30EF7"/>
    <w:rsid w:val="00D322F0"/>
    <w:rsid w:val="00D33551"/>
    <w:rsid w:val="00D33B63"/>
    <w:rsid w:val="00D340D3"/>
    <w:rsid w:val="00D350BD"/>
    <w:rsid w:val="00D35494"/>
    <w:rsid w:val="00D36106"/>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21F3"/>
    <w:rsid w:val="00D8293F"/>
    <w:rsid w:val="00D83268"/>
    <w:rsid w:val="00D83885"/>
    <w:rsid w:val="00D857EB"/>
    <w:rsid w:val="00D90661"/>
    <w:rsid w:val="00D917D6"/>
    <w:rsid w:val="00D920D5"/>
    <w:rsid w:val="00D92663"/>
    <w:rsid w:val="00D92D06"/>
    <w:rsid w:val="00D936B9"/>
    <w:rsid w:val="00D94A4C"/>
    <w:rsid w:val="00D94C6C"/>
    <w:rsid w:val="00D961A8"/>
    <w:rsid w:val="00D9626F"/>
    <w:rsid w:val="00D9792E"/>
    <w:rsid w:val="00DA0B21"/>
    <w:rsid w:val="00DA3C9A"/>
    <w:rsid w:val="00DA4295"/>
    <w:rsid w:val="00DA5812"/>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D0571"/>
    <w:rsid w:val="00DD09EE"/>
    <w:rsid w:val="00DD1EBA"/>
    <w:rsid w:val="00DD21A6"/>
    <w:rsid w:val="00DD2EEA"/>
    <w:rsid w:val="00DD2F3F"/>
    <w:rsid w:val="00DD35FF"/>
    <w:rsid w:val="00DD465F"/>
    <w:rsid w:val="00DD6A8A"/>
    <w:rsid w:val="00DE12C1"/>
    <w:rsid w:val="00DE2EF9"/>
    <w:rsid w:val="00DE3A48"/>
    <w:rsid w:val="00DE49C7"/>
    <w:rsid w:val="00DE4E7B"/>
    <w:rsid w:val="00DE703F"/>
    <w:rsid w:val="00DE7714"/>
    <w:rsid w:val="00DE79C0"/>
    <w:rsid w:val="00DE7AB0"/>
    <w:rsid w:val="00DF06EF"/>
    <w:rsid w:val="00DF0DA5"/>
    <w:rsid w:val="00DF1BF8"/>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22E5"/>
    <w:rsid w:val="00E0293C"/>
    <w:rsid w:val="00E03CE0"/>
    <w:rsid w:val="00E0403A"/>
    <w:rsid w:val="00E04856"/>
    <w:rsid w:val="00E05E40"/>
    <w:rsid w:val="00E06C4C"/>
    <w:rsid w:val="00E06FC6"/>
    <w:rsid w:val="00E07BE8"/>
    <w:rsid w:val="00E10C2E"/>
    <w:rsid w:val="00E11284"/>
    <w:rsid w:val="00E118D9"/>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4C1"/>
    <w:rsid w:val="00E26AC0"/>
    <w:rsid w:val="00E2702B"/>
    <w:rsid w:val="00E27AAE"/>
    <w:rsid w:val="00E305A2"/>
    <w:rsid w:val="00E30FB8"/>
    <w:rsid w:val="00E31362"/>
    <w:rsid w:val="00E31825"/>
    <w:rsid w:val="00E32538"/>
    <w:rsid w:val="00E339C6"/>
    <w:rsid w:val="00E340F0"/>
    <w:rsid w:val="00E364A7"/>
    <w:rsid w:val="00E36664"/>
    <w:rsid w:val="00E40339"/>
    <w:rsid w:val="00E44CCD"/>
    <w:rsid w:val="00E4587E"/>
    <w:rsid w:val="00E47DC8"/>
    <w:rsid w:val="00E505DD"/>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37CE"/>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4CD2"/>
    <w:rsid w:val="00E86E47"/>
    <w:rsid w:val="00E86F37"/>
    <w:rsid w:val="00E87690"/>
    <w:rsid w:val="00E87A53"/>
    <w:rsid w:val="00E87D45"/>
    <w:rsid w:val="00E90916"/>
    <w:rsid w:val="00E911F1"/>
    <w:rsid w:val="00E920FC"/>
    <w:rsid w:val="00E93290"/>
    <w:rsid w:val="00E95191"/>
    <w:rsid w:val="00E953B2"/>
    <w:rsid w:val="00E955FE"/>
    <w:rsid w:val="00E95A2E"/>
    <w:rsid w:val="00E968A1"/>
    <w:rsid w:val="00E97D20"/>
    <w:rsid w:val="00EA013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AFF"/>
    <w:rsid w:val="00EC3036"/>
    <w:rsid w:val="00EC3F5D"/>
    <w:rsid w:val="00EC4F85"/>
    <w:rsid w:val="00EC50FC"/>
    <w:rsid w:val="00EC556D"/>
    <w:rsid w:val="00EC6A81"/>
    <w:rsid w:val="00EC710E"/>
    <w:rsid w:val="00ED017F"/>
    <w:rsid w:val="00ED08A1"/>
    <w:rsid w:val="00ED4935"/>
    <w:rsid w:val="00ED6FE8"/>
    <w:rsid w:val="00ED7601"/>
    <w:rsid w:val="00EE0466"/>
    <w:rsid w:val="00EE058B"/>
    <w:rsid w:val="00EE1A10"/>
    <w:rsid w:val="00EE1F3F"/>
    <w:rsid w:val="00EE67B4"/>
    <w:rsid w:val="00EF038D"/>
    <w:rsid w:val="00EF0882"/>
    <w:rsid w:val="00EF0AF2"/>
    <w:rsid w:val="00EF2257"/>
    <w:rsid w:val="00EF2C1A"/>
    <w:rsid w:val="00EF4D49"/>
    <w:rsid w:val="00EF67BC"/>
    <w:rsid w:val="00EF68BB"/>
    <w:rsid w:val="00EF6DAE"/>
    <w:rsid w:val="00EF79A7"/>
    <w:rsid w:val="00EF7A45"/>
    <w:rsid w:val="00F00BCD"/>
    <w:rsid w:val="00F00BDB"/>
    <w:rsid w:val="00F01B93"/>
    <w:rsid w:val="00F01DBC"/>
    <w:rsid w:val="00F02311"/>
    <w:rsid w:val="00F027CF"/>
    <w:rsid w:val="00F05EB4"/>
    <w:rsid w:val="00F06065"/>
    <w:rsid w:val="00F10603"/>
    <w:rsid w:val="00F10BF4"/>
    <w:rsid w:val="00F110D6"/>
    <w:rsid w:val="00F11EE3"/>
    <w:rsid w:val="00F121D0"/>
    <w:rsid w:val="00F13075"/>
    <w:rsid w:val="00F144D7"/>
    <w:rsid w:val="00F15201"/>
    <w:rsid w:val="00F16215"/>
    <w:rsid w:val="00F16AC6"/>
    <w:rsid w:val="00F20C34"/>
    <w:rsid w:val="00F22194"/>
    <w:rsid w:val="00F23CB6"/>
    <w:rsid w:val="00F2465E"/>
    <w:rsid w:val="00F24E86"/>
    <w:rsid w:val="00F3005F"/>
    <w:rsid w:val="00F30917"/>
    <w:rsid w:val="00F3297C"/>
    <w:rsid w:val="00F32A46"/>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5519C"/>
    <w:rsid w:val="00F60D36"/>
    <w:rsid w:val="00F60F91"/>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578B"/>
    <w:rsid w:val="00F764C0"/>
    <w:rsid w:val="00F77D40"/>
    <w:rsid w:val="00F80BE4"/>
    <w:rsid w:val="00F82B3F"/>
    <w:rsid w:val="00F82B40"/>
    <w:rsid w:val="00F83465"/>
    <w:rsid w:val="00F8453F"/>
    <w:rsid w:val="00F8545F"/>
    <w:rsid w:val="00F8563D"/>
    <w:rsid w:val="00F87253"/>
    <w:rsid w:val="00F87DDD"/>
    <w:rsid w:val="00F87FA3"/>
    <w:rsid w:val="00F911A4"/>
    <w:rsid w:val="00F923C6"/>
    <w:rsid w:val="00F92539"/>
    <w:rsid w:val="00F96F31"/>
    <w:rsid w:val="00FA0777"/>
    <w:rsid w:val="00FA0EE8"/>
    <w:rsid w:val="00FA17E7"/>
    <w:rsid w:val="00FA1C50"/>
    <w:rsid w:val="00FA28C8"/>
    <w:rsid w:val="00FA2A7E"/>
    <w:rsid w:val="00FA3175"/>
    <w:rsid w:val="00FA41D3"/>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212"/>
    <w:rsid w:val="00FC675A"/>
    <w:rsid w:val="00FC6D3B"/>
    <w:rsid w:val="00FC7DB8"/>
    <w:rsid w:val="00FD0C5B"/>
    <w:rsid w:val="00FD107C"/>
    <w:rsid w:val="00FD1AA4"/>
    <w:rsid w:val="00FD2E80"/>
    <w:rsid w:val="00FD43EE"/>
    <w:rsid w:val="00FD4CA5"/>
    <w:rsid w:val="00FD5ACE"/>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basedOn w:val="2"/>
    <w:next w:val="a4"/>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4"/>
    <w:link w:val="4Char"/>
    <w:uiPriority w:val="99"/>
    <w:qFormat/>
    <w:pPr>
      <w:numPr>
        <w:ilvl w:val="0"/>
        <w:numId w:val="0"/>
      </w:numPr>
      <w:outlineLvl w:val="3"/>
    </w:pPr>
    <w:rPr>
      <w:sz w:val="24"/>
    </w:rPr>
  </w:style>
  <w:style w:type="paragraph" w:styleId="5">
    <w:name w:val="heading 5"/>
    <w:basedOn w:val="40"/>
    <w:next w:val="a4"/>
    <w:qFormat/>
    <w:pPr>
      <w:numPr>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lang w:val="en-GB"/>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0">
    <w:name w:val="List Number 3"/>
    <w:basedOn w:val="a4"/>
    <w:pPr>
      <w:numPr>
        <w:numId w:val="7"/>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
    <w:name w:val="List Number 4"/>
    <w:basedOn w:val="a4"/>
    <w:pPr>
      <w:numPr>
        <w:numId w:val="8"/>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uiPriority w:val="9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uiPriority w:val="99"/>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uiPriority w:val="99"/>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9"/>
      </w:numPr>
      <w:tabs>
        <w:tab w:val="left" w:pos="397"/>
      </w:tabs>
      <w:suppressAutoHyphens/>
      <w:spacing w:before="50" w:after="50"/>
      <w:jc w:val="center"/>
    </w:pPr>
    <w:rPr>
      <w:b/>
      <w:lang w:val="en-GB"/>
    </w:rPr>
  </w:style>
  <w:style w:type="paragraph" w:customStyle="1" w:styleId="a0">
    <w:name w:val="插图题注"/>
    <w:next w:val="a4"/>
    <w:pPr>
      <w:numPr>
        <w:numId w:val="10"/>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4"/>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2"/>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3"/>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4"/>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9">
    <w:name w:val="正文1"/>
    <w:rsid w:val="009F2451"/>
    <w:pPr>
      <w:jc w:val="both"/>
    </w:pPr>
    <w:rPr>
      <w:rFonts w:ascii="MS Mincho" w:hAnsi="宋体" w:cs="宋体"/>
      <w:kern w:val="2"/>
      <w:sz w:val="21"/>
      <w:szCs w:val="21"/>
    </w:rPr>
  </w:style>
  <w:style w:type="character" w:customStyle="1" w:styleId="3Char">
    <w:name w:val="标题 3 Char"/>
    <w:basedOn w:val="a5"/>
    <w:link w:val="3"/>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B82D61"/>
    <w:rPr>
      <w:rFonts w:ascii="Arial" w:eastAsia="Arial" w:hAnsi="Arial" w:cs="Arial"/>
      <w:sz w:val="24"/>
      <w:lang w:val="en-GB"/>
    </w:rPr>
  </w:style>
  <w:style w:type="paragraph" w:customStyle="1" w:styleId="2c">
    <w:name w:val="正文2"/>
    <w:rsid w:val="00D30EF7"/>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48338635">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23453465">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03540708">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087507717">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3546552">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06839737">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4745</TotalTime>
  <Pages>2</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4286</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187</cp:revision>
  <cp:lastPrinted>1995-11-21T09:41:00Z</cp:lastPrinted>
  <dcterms:created xsi:type="dcterms:W3CDTF">2022-09-29T15:18:00Z</dcterms:created>
  <dcterms:modified xsi:type="dcterms:W3CDTF">2023-04-10T06:37:00Z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